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5F042" w14:textId="09FBD112" w:rsidR="0054315E" w:rsidRDefault="00671BA7" w:rsidP="00671BA7">
      <w:pPr>
        <w:spacing w:before="120" w:after="120" w:line="336" w:lineRule="auto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86470F8" wp14:editId="74F5DEC0">
            <wp:simplePos x="0" y="0"/>
            <wp:positionH relativeFrom="page">
              <wp:posOffset>800100</wp:posOffset>
            </wp:positionH>
            <wp:positionV relativeFrom="paragraph">
              <wp:posOffset>-4445</wp:posOffset>
            </wp:positionV>
            <wp:extent cx="6000750" cy="1866265"/>
            <wp:effectExtent l="0" t="0" r="0" b="0"/>
            <wp:wrapTopAndBottom/>
            <wp:docPr id="1542662964" name="Drawing 0" descr="1287315a5-3023-412f-a148-3ed7917e6d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287315a5-3023-412f-a148-3ed7917e6db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W w:w="9030" w:type="dxa"/>
        <w:tblInd w:w="180" w:type="dxa"/>
        <w:tblBorders>
          <w:top w:val="single" w:sz="12" w:space="0" w:color="DBDBDB"/>
          <w:left w:val="single" w:sz="12" w:space="0" w:color="DBDBDB"/>
          <w:bottom w:val="single" w:sz="12" w:space="0" w:color="DBDBDB"/>
          <w:right w:val="single" w:sz="12" w:space="0" w:color="DBDBDB"/>
          <w:insideH w:val="single" w:sz="12" w:space="0" w:color="DBDBDB"/>
          <w:insideV w:val="single" w:sz="12" w:space="0" w:color="DBDBDB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8"/>
        <w:gridCol w:w="1943"/>
        <w:gridCol w:w="5789"/>
      </w:tblGrid>
      <w:tr w:rsidR="0054315E" w14:paraId="52176D7E" w14:textId="77777777">
        <w:tblPrEx>
          <w:tblCellMar>
            <w:top w:w="0" w:type="dxa"/>
            <w:bottom w:w="0" w:type="dxa"/>
          </w:tblCellMar>
        </w:tblPrEx>
        <w:tc>
          <w:tcPr>
            <w:tcW w:w="572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9DEDDDB" w14:textId="77777777" w:rsidR="0054315E" w:rsidRDefault="00000000">
            <w:pPr>
              <w:spacing w:before="120" w:after="120" w:line="336" w:lineRule="auto"/>
            </w:pPr>
            <w:r>
              <w:rPr>
                <w:rFonts w:ascii="Barlow" w:eastAsia="Barlow" w:hAnsi="Barlow" w:cs="Barlow"/>
                <w:color w:val="093D82"/>
              </w:rPr>
              <w:t xml:space="preserve">Chimie </w:t>
            </w:r>
          </w:p>
        </w:tc>
        <w:tc>
          <w:tcPr>
            <w:tcW w:w="124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5F1F825" w14:textId="77777777" w:rsidR="0054315E" w:rsidRDefault="00000000">
            <w:pPr>
              <w:spacing w:before="120" w:after="120" w:line="336" w:lineRule="auto"/>
            </w:pPr>
            <w:r>
              <w:rPr>
                <w:rFonts w:ascii="Barlow Condensed" w:eastAsia="Barlow Condensed" w:hAnsi="Barlow Condensed" w:cs="Barlow Condensed"/>
                <w:color w:val="093D82"/>
              </w:rPr>
              <w:t xml:space="preserve">Gestion de projet </w:t>
            </w:r>
          </w:p>
        </w:tc>
        <w:tc>
          <w:tcPr>
            <w:tcW w:w="721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EC97843" w14:textId="77777777" w:rsidR="0054315E" w:rsidRDefault="00000000">
            <w:pPr>
              <w:spacing w:before="120" w:after="12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 </w:t>
            </w:r>
          </w:p>
        </w:tc>
      </w:tr>
      <w:tr w:rsidR="0054315E" w14:paraId="72124DED" w14:textId="77777777">
        <w:tblPrEx>
          <w:tblCellMar>
            <w:top w:w="0" w:type="dxa"/>
            <w:bottom w:w="0" w:type="dxa"/>
          </w:tblCellMar>
        </w:tblPrEx>
        <w:tc>
          <w:tcPr>
            <w:tcW w:w="572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7D05BBB" w14:textId="77777777" w:rsidR="0054315E" w:rsidRDefault="00000000">
            <w:pPr>
              <w:spacing w:before="120" w:after="120" w:line="336" w:lineRule="auto"/>
            </w:pPr>
            <w:r>
              <w:rPr>
                <w:rFonts w:ascii="Barlow" w:eastAsia="Barlow" w:hAnsi="Barlow" w:cs="Barlow"/>
                <w:color w:val="093D82"/>
              </w:rPr>
              <w:t xml:space="preserve">Chimie </w:t>
            </w:r>
          </w:p>
        </w:tc>
        <w:tc>
          <w:tcPr>
            <w:tcW w:w="124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F5BF06C" w14:textId="77777777" w:rsidR="0054315E" w:rsidRDefault="00000000">
            <w:pPr>
              <w:spacing w:before="120" w:after="120" w:line="336" w:lineRule="auto"/>
            </w:pPr>
            <w:r>
              <w:rPr>
                <w:rFonts w:ascii="Barlow Condensed" w:eastAsia="Barlow Condensed" w:hAnsi="Barlow Condensed" w:cs="Barlow Condensed"/>
                <w:color w:val="093D82"/>
              </w:rPr>
              <w:t xml:space="preserve">HSE </w:t>
            </w:r>
          </w:p>
        </w:tc>
        <w:tc>
          <w:tcPr>
            <w:tcW w:w="721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52330C2" w14:textId="77777777" w:rsidR="0054315E" w:rsidRDefault="00000000">
            <w:pPr>
              <w:spacing w:before="120" w:after="12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 </w:t>
            </w:r>
          </w:p>
        </w:tc>
      </w:tr>
      <w:tr w:rsidR="0054315E" w14:paraId="530190C3" w14:textId="77777777">
        <w:tblPrEx>
          <w:tblCellMar>
            <w:top w:w="0" w:type="dxa"/>
            <w:bottom w:w="0" w:type="dxa"/>
          </w:tblCellMar>
        </w:tblPrEx>
        <w:tc>
          <w:tcPr>
            <w:tcW w:w="572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34479EE" w14:textId="77777777" w:rsidR="0054315E" w:rsidRDefault="00000000">
            <w:pPr>
              <w:spacing w:before="120" w:after="120" w:line="336" w:lineRule="auto"/>
            </w:pPr>
            <w:r>
              <w:rPr>
                <w:rFonts w:ascii="Barlow" w:eastAsia="Barlow" w:hAnsi="Barlow" w:cs="Barlow"/>
                <w:color w:val="093D82"/>
              </w:rPr>
              <w:t xml:space="preserve">Chimie </w:t>
            </w:r>
          </w:p>
        </w:tc>
        <w:tc>
          <w:tcPr>
            <w:tcW w:w="124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5066A9D" w14:textId="77777777" w:rsidR="0054315E" w:rsidRDefault="00000000">
            <w:pPr>
              <w:spacing w:before="120" w:after="120" w:line="336" w:lineRule="auto"/>
            </w:pPr>
            <w:r>
              <w:rPr>
                <w:rFonts w:ascii="Barlow Condensed" w:eastAsia="Barlow Condensed" w:hAnsi="Barlow Condensed" w:cs="Barlow Condensed"/>
                <w:color w:val="093D82"/>
              </w:rPr>
              <w:t xml:space="preserve">Qualité </w:t>
            </w:r>
          </w:p>
        </w:tc>
        <w:tc>
          <w:tcPr>
            <w:tcW w:w="721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234E9FE" w14:textId="77777777" w:rsidR="0054315E" w:rsidRDefault="00000000">
            <w:pPr>
              <w:spacing w:before="120" w:after="12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 </w:t>
            </w:r>
          </w:p>
        </w:tc>
      </w:tr>
      <w:tr w:rsidR="0054315E" w14:paraId="41243270" w14:textId="77777777">
        <w:tblPrEx>
          <w:tblCellMar>
            <w:top w:w="0" w:type="dxa"/>
            <w:bottom w:w="0" w:type="dxa"/>
          </w:tblCellMar>
        </w:tblPrEx>
        <w:tc>
          <w:tcPr>
            <w:tcW w:w="572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E1B5A5C" w14:textId="77777777" w:rsidR="0054315E" w:rsidRDefault="00000000">
            <w:pPr>
              <w:spacing w:before="120" w:after="120" w:line="336" w:lineRule="auto"/>
            </w:pPr>
            <w:r>
              <w:rPr>
                <w:rFonts w:ascii="Barlow" w:eastAsia="Barlow" w:hAnsi="Barlow" w:cs="Barlow"/>
                <w:color w:val="093D82"/>
              </w:rPr>
              <w:t xml:space="preserve">Chimie </w:t>
            </w:r>
          </w:p>
        </w:tc>
        <w:tc>
          <w:tcPr>
            <w:tcW w:w="124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A666D3C" w14:textId="77777777" w:rsidR="0054315E" w:rsidRDefault="00000000">
            <w:pPr>
              <w:spacing w:before="120" w:after="120" w:line="336" w:lineRule="auto"/>
            </w:pPr>
            <w:r>
              <w:rPr>
                <w:rFonts w:ascii="Barlow Condensed" w:eastAsia="Barlow Condensed" w:hAnsi="Barlow Condensed" w:cs="Barlow Condensed"/>
                <w:color w:val="093D82"/>
              </w:rPr>
              <w:t xml:space="preserve">Sécurité </w:t>
            </w:r>
          </w:p>
        </w:tc>
        <w:tc>
          <w:tcPr>
            <w:tcW w:w="721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67993B4" w14:textId="77777777" w:rsidR="0054315E" w:rsidRDefault="00000000">
            <w:pPr>
              <w:spacing w:before="120" w:after="12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 </w:t>
            </w:r>
          </w:p>
        </w:tc>
      </w:tr>
      <w:tr w:rsidR="0054315E" w14:paraId="3BE597F2" w14:textId="77777777">
        <w:tblPrEx>
          <w:tblCellMar>
            <w:top w:w="0" w:type="dxa"/>
            <w:bottom w:w="0" w:type="dxa"/>
          </w:tblCellMar>
        </w:tblPrEx>
        <w:tc>
          <w:tcPr>
            <w:tcW w:w="572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4AFC88F" w14:textId="176F7193" w:rsidR="0054315E" w:rsidRDefault="00000000">
            <w:pPr>
              <w:spacing w:before="120" w:after="120" w:line="336" w:lineRule="auto"/>
            </w:pPr>
            <w:r>
              <w:rPr>
                <w:rFonts w:ascii="Barlow" w:eastAsia="Barlow" w:hAnsi="Barlow" w:cs="Barlow"/>
                <w:color w:val="093D82"/>
              </w:rPr>
              <w:t>GEII</w:t>
            </w:r>
            <w:r>
              <w:rPr>
                <w:rFonts w:ascii="Barlow" w:eastAsia="Barlow" w:hAnsi="Barlow" w:cs="Barlow"/>
                <w:color w:val="093D82"/>
              </w:rPr>
              <w:br/>
              <w:t xml:space="preserve">Toulouse </w:t>
            </w:r>
          </w:p>
        </w:tc>
        <w:tc>
          <w:tcPr>
            <w:tcW w:w="124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6ADCF93" w14:textId="77777777" w:rsidR="0054315E" w:rsidRDefault="00000000">
            <w:pPr>
              <w:spacing w:before="120" w:after="120" w:line="336" w:lineRule="auto"/>
            </w:pPr>
            <w:r>
              <w:rPr>
                <w:rFonts w:ascii="Barlow Condensed" w:eastAsia="Barlow Condensed" w:hAnsi="Barlow Condensed" w:cs="Barlow Condensed"/>
                <w:color w:val="093D82"/>
              </w:rPr>
              <w:t xml:space="preserve">Algorithmique et programmation en C++ (BUT1) </w:t>
            </w:r>
          </w:p>
        </w:tc>
        <w:tc>
          <w:tcPr>
            <w:tcW w:w="721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500E1AA" w14:textId="77777777" w:rsidR="0054315E" w:rsidRDefault="00000000">
            <w:pPr>
              <w:numPr>
                <w:ilvl w:val="0"/>
                <w:numId w:val="1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Initiation à l'algorithmique (boucle, condition, sous-programmes)  </w:t>
            </w:r>
          </w:p>
          <w:p w14:paraId="1DDE177E" w14:textId="77777777" w:rsidR="0054315E" w:rsidRDefault="00000000">
            <w:pPr>
              <w:numPr>
                <w:ilvl w:val="0"/>
                <w:numId w:val="1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Base de la programmation en </w:t>
            </w:r>
            <w:proofErr w:type="gramStart"/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>C++( sans</w:t>
            </w:r>
            <w:proofErr w:type="gramEnd"/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 objet)  </w:t>
            </w:r>
          </w:p>
          <w:p w14:paraId="6C38035B" w14:textId="77777777" w:rsidR="0054315E" w:rsidRDefault="00000000">
            <w:pPr>
              <w:numPr>
                <w:ilvl w:val="0"/>
                <w:numId w:val="1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Utilisation de la Raspberry Pi + </w:t>
            </w:r>
            <w:proofErr w:type="spellStart"/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>Sensehat</w:t>
            </w:r>
            <w:proofErr w:type="spellEnd"/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 pour les TP </w:t>
            </w:r>
          </w:p>
        </w:tc>
      </w:tr>
      <w:tr w:rsidR="0054315E" w14:paraId="3918D37B" w14:textId="77777777">
        <w:tblPrEx>
          <w:tblCellMar>
            <w:top w:w="0" w:type="dxa"/>
            <w:bottom w:w="0" w:type="dxa"/>
          </w:tblCellMar>
        </w:tblPrEx>
        <w:tc>
          <w:tcPr>
            <w:tcW w:w="572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202E951" w14:textId="77777777" w:rsidR="0054315E" w:rsidRDefault="00000000">
            <w:pPr>
              <w:spacing w:before="120" w:after="120" w:line="336" w:lineRule="auto"/>
            </w:pPr>
            <w:r>
              <w:rPr>
                <w:rFonts w:ascii="Barlow" w:eastAsia="Barlow" w:hAnsi="Barlow" w:cs="Barlow"/>
                <w:color w:val="093D82"/>
              </w:rPr>
              <w:t xml:space="preserve">GEII </w:t>
            </w:r>
          </w:p>
        </w:tc>
        <w:tc>
          <w:tcPr>
            <w:tcW w:w="124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4BDB06C" w14:textId="77777777" w:rsidR="0054315E" w:rsidRDefault="00000000">
            <w:pPr>
              <w:spacing w:before="120" w:after="120" w:line="336" w:lineRule="auto"/>
            </w:pPr>
            <w:r>
              <w:rPr>
                <w:rFonts w:ascii="Barlow Condensed" w:eastAsia="Barlow Condensed" w:hAnsi="Barlow Condensed" w:cs="Barlow Condensed"/>
                <w:color w:val="093D82"/>
              </w:rPr>
              <w:t xml:space="preserve">Automatisme 1 (BUT1) </w:t>
            </w:r>
          </w:p>
        </w:tc>
        <w:tc>
          <w:tcPr>
            <w:tcW w:w="721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C2623EF" w14:textId="77777777" w:rsidR="0054315E" w:rsidRDefault="00000000">
            <w:pPr>
              <w:numPr>
                <w:ilvl w:val="0"/>
                <w:numId w:val="1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Principe ou constitution de base des automates </w:t>
            </w:r>
          </w:p>
          <w:p w14:paraId="4E3D55AD" w14:textId="77777777" w:rsidR="0054315E" w:rsidRDefault="00000000">
            <w:pPr>
              <w:numPr>
                <w:ilvl w:val="0"/>
                <w:numId w:val="1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Fonctionnement de pré-actionneurs et actionneurs  </w:t>
            </w:r>
          </w:p>
          <w:p w14:paraId="220C9D20" w14:textId="77777777" w:rsidR="0054315E" w:rsidRDefault="00000000">
            <w:pPr>
              <w:numPr>
                <w:ilvl w:val="0"/>
                <w:numId w:val="1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Intégration de l’automate dans un schéma de câblage  </w:t>
            </w:r>
          </w:p>
          <w:p w14:paraId="58F48ED8" w14:textId="77777777" w:rsidR="0054315E" w:rsidRDefault="00000000">
            <w:pPr>
              <w:numPr>
                <w:ilvl w:val="0"/>
                <w:numId w:val="1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Programmation ou simulation d’un automate avec un langage simple </w:t>
            </w:r>
          </w:p>
        </w:tc>
      </w:tr>
      <w:tr w:rsidR="0054315E" w14:paraId="20381C29" w14:textId="77777777">
        <w:tblPrEx>
          <w:tblCellMar>
            <w:top w:w="0" w:type="dxa"/>
            <w:bottom w:w="0" w:type="dxa"/>
          </w:tblCellMar>
        </w:tblPrEx>
        <w:tc>
          <w:tcPr>
            <w:tcW w:w="572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875D574" w14:textId="77777777" w:rsidR="0054315E" w:rsidRDefault="00000000">
            <w:pPr>
              <w:spacing w:before="120" w:after="120" w:line="336" w:lineRule="auto"/>
            </w:pPr>
            <w:r>
              <w:rPr>
                <w:rFonts w:ascii="Barlow" w:eastAsia="Barlow" w:hAnsi="Barlow" w:cs="Barlow"/>
                <w:color w:val="093D82"/>
              </w:rPr>
              <w:t xml:space="preserve">GEII </w:t>
            </w:r>
          </w:p>
        </w:tc>
        <w:tc>
          <w:tcPr>
            <w:tcW w:w="124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B8A665C" w14:textId="77777777" w:rsidR="0054315E" w:rsidRDefault="00000000">
            <w:pPr>
              <w:spacing w:before="120" w:after="120" w:line="336" w:lineRule="auto"/>
            </w:pPr>
            <w:r>
              <w:rPr>
                <w:rFonts w:ascii="Barlow Condensed" w:eastAsia="Barlow Condensed" w:hAnsi="Barlow Condensed" w:cs="Barlow Condensed"/>
                <w:color w:val="093D82"/>
              </w:rPr>
              <w:t xml:space="preserve">Automatisme 3 (BUT2) </w:t>
            </w:r>
          </w:p>
        </w:tc>
        <w:tc>
          <w:tcPr>
            <w:tcW w:w="721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7859922" w14:textId="77777777" w:rsidR="0054315E" w:rsidRDefault="00000000">
            <w:pPr>
              <w:numPr>
                <w:ilvl w:val="0"/>
                <w:numId w:val="1"/>
              </w:numPr>
              <w:spacing w:after="0" w:line="266" w:lineRule="auto"/>
            </w:pPr>
            <w:proofErr w:type="spellStart"/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>Spécifiier</w:t>
            </w:r>
            <w:proofErr w:type="spellEnd"/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 et programmer les modes de fonctionnement d'un système automatisé </w:t>
            </w:r>
          </w:p>
          <w:p w14:paraId="5B5092A7" w14:textId="77777777" w:rsidR="0054315E" w:rsidRDefault="00000000">
            <w:pPr>
              <w:numPr>
                <w:ilvl w:val="0"/>
                <w:numId w:val="1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Programmation par bloc fonctionnel utilisateur </w:t>
            </w:r>
          </w:p>
          <w:p w14:paraId="3D1700B0" w14:textId="77777777" w:rsidR="0054315E" w:rsidRDefault="00000000">
            <w:pPr>
              <w:numPr>
                <w:ilvl w:val="0"/>
                <w:numId w:val="1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Intégrer et certifier des équipements dans un environnement d’automatisme industriel </w:t>
            </w:r>
          </w:p>
          <w:p w14:paraId="3682289E" w14:textId="77777777" w:rsidR="0054315E" w:rsidRDefault="00000000">
            <w:pPr>
              <w:numPr>
                <w:ilvl w:val="0"/>
                <w:numId w:val="1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Mettre en place une procédure de tests des modes de </w:t>
            </w: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lastRenderedPageBreak/>
              <w:t xml:space="preserve">fonctionnement </w:t>
            </w:r>
          </w:p>
          <w:p w14:paraId="3A5D1695" w14:textId="77777777" w:rsidR="0054315E" w:rsidRDefault="00000000">
            <w:pPr>
              <w:numPr>
                <w:ilvl w:val="0"/>
                <w:numId w:val="1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Diagnostiquer et corriger un dysfonctionnement </w:t>
            </w:r>
          </w:p>
        </w:tc>
      </w:tr>
      <w:tr w:rsidR="0054315E" w14:paraId="2B3AA075" w14:textId="77777777">
        <w:tblPrEx>
          <w:tblCellMar>
            <w:top w:w="0" w:type="dxa"/>
            <w:bottom w:w="0" w:type="dxa"/>
          </w:tblCellMar>
        </w:tblPrEx>
        <w:tc>
          <w:tcPr>
            <w:tcW w:w="572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39D160E" w14:textId="77777777" w:rsidR="0054315E" w:rsidRDefault="00000000">
            <w:pPr>
              <w:spacing w:before="120" w:after="120" w:line="336" w:lineRule="auto"/>
            </w:pPr>
            <w:r>
              <w:rPr>
                <w:rFonts w:ascii="Barlow" w:eastAsia="Barlow" w:hAnsi="Barlow" w:cs="Barlow"/>
                <w:color w:val="093D82"/>
              </w:rPr>
              <w:lastRenderedPageBreak/>
              <w:t xml:space="preserve">GEII </w:t>
            </w:r>
          </w:p>
        </w:tc>
        <w:tc>
          <w:tcPr>
            <w:tcW w:w="124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C63E3A9" w14:textId="77777777" w:rsidR="0054315E" w:rsidRDefault="00000000">
            <w:pPr>
              <w:spacing w:before="120" w:after="120" w:line="336" w:lineRule="auto"/>
            </w:pPr>
            <w:r>
              <w:rPr>
                <w:rFonts w:ascii="Barlow Condensed" w:eastAsia="Barlow Condensed" w:hAnsi="Barlow Condensed" w:cs="Barlow Condensed"/>
                <w:color w:val="093D82"/>
              </w:rPr>
              <w:t xml:space="preserve">Base de données (BUT3) </w:t>
            </w:r>
          </w:p>
        </w:tc>
        <w:tc>
          <w:tcPr>
            <w:tcW w:w="721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F21BCA8" w14:textId="77777777" w:rsidR="0054315E" w:rsidRDefault="00000000">
            <w:pPr>
              <w:numPr>
                <w:ilvl w:val="0"/>
                <w:numId w:val="1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Concevoir une Base de Données </w:t>
            </w:r>
          </w:p>
          <w:p w14:paraId="4C4F794F" w14:textId="77777777" w:rsidR="0054315E" w:rsidRDefault="00000000">
            <w:pPr>
              <w:numPr>
                <w:ilvl w:val="0"/>
                <w:numId w:val="1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Proposer un modèle conceptuel de données et le traduire en schéma relationnel  </w:t>
            </w:r>
          </w:p>
          <w:p w14:paraId="1FEDA457" w14:textId="77777777" w:rsidR="0054315E" w:rsidRDefault="00000000">
            <w:pPr>
              <w:numPr>
                <w:ilvl w:val="0"/>
                <w:numId w:val="1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Introduction aux bases de données relationnelles  </w:t>
            </w:r>
          </w:p>
          <w:p w14:paraId="7AC672DF" w14:textId="77777777" w:rsidR="0054315E" w:rsidRDefault="00000000">
            <w:pPr>
              <w:numPr>
                <w:ilvl w:val="0"/>
                <w:numId w:val="1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Tables, schémas relationnels  </w:t>
            </w:r>
          </w:p>
          <w:p w14:paraId="2A31C9FA" w14:textId="77777777" w:rsidR="0054315E" w:rsidRDefault="00000000">
            <w:pPr>
              <w:numPr>
                <w:ilvl w:val="0"/>
                <w:numId w:val="1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Requêtes SQL de base  </w:t>
            </w:r>
          </w:p>
          <w:p w14:paraId="531E4420" w14:textId="77777777" w:rsidR="0054315E" w:rsidRDefault="00000000">
            <w:pPr>
              <w:numPr>
                <w:ilvl w:val="0"/>
                <w:numId w:val="1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Base de données </w:t>
            </w:r>
            <w:proofErr w:type="spellStart"/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>noSQL</w:t>
            </w:r>
            <w:proofErr w:type="spellEnd"/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  </w:t>
            </w:r>
          </w:p>
          <w:p w14:paraId="4B286454" w14:textId="77777777" w:rsidR="0054315E" w:rsidRDefault="00000000">
            <w:pPr>
              <w:numPr>
                <w:ilvl w:val="0"/>
                <w:numId w:val="1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Communication indirecte orientée message </w:t>
            </w:r>
          </w:p>
          <w:p w14:paraId="679DC926" w14:textId="77777777" w:rsidR="0054315E" w:rsidRDefault="00000000">
            <w:pPr>
              <w:numPr>
                <w:ilvl w:val="0"/>
                <w:numId w:val="1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Notions d’API </w:t>
            </w:r>
          </w:p>
        </w:tc>
      </w:tr>
      <w:tr w:rsidR="0054315E" w14:paraId="47FF7343" w14:textId="77777777">
        <w:tblPrEx>
          <w:tblCellMar>
            <w:top w:w="0" w:type="dxa"/>
            <w:bottom w:w="0" w:type="dxa"/>
          </w:tblCellMar>
        </w:tblPrEx>
        <w:tc>
          <w:tcPr>
            <w:tcW w:w="572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32A6054" w14:textId="77777777" w:rsidR="0054315E" w:rsidRDefault="00000000">
            <w:pPr>
              <w:spacing w:before="120" w:after="120" w:line="336" w:lineRule="auto"/>
            </w:pPr>
            <w:r>
              <w:rPr>
                <w:rFonts w:ascii="Barlow" w:eastAsia="Barlow" w:hAnsi="Barlow" w:cs="Barlow"/>
                <w:color w:val="093D82"/>
              </w:rPr>
              <w:t xml:space="preserve">GEII </w:t>
            </w:r>
          </w:p>
        </w:tc>
        <w:tc>
          <w:tcPr>
            <w:tcW w:w="124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BBE365C" w14:textId="77777777" w:rsidR="0054315E" w:rsidRDefault="00000000">
            <w:pPr>
              <w:spacing w:before="120" w:after="120" w:line="336" w:lineRule="auto"/>
            </w:pPr>
            <w:r>
              <w:rPr>
                <w:rFonts w:ascii="Barlow Condensed" w:eastAsia="Barlow Condensed" w:hAnsi="Barlow Condensed" w:cs="Barlow Condensed"/>
                <w:color w:val="093D82"/>
              </w:rPr>
              <w:t xml:space="preserve">Electronique 2 (BUT1) </w:t>
            </w:r>
          </w:p>
        </w:tc>
        <w:tc>
          <w:tcPr>
            <w:tcW w:w="721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B38119D" w14:textId="77777777" w:rsidR="0054315E" w:rsidRDefault="00000000">
            <w:pPr>
              <w:numPr>
                <w:ilvl w:val="0"/>
                <w:numId w:val="1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Régime sinusoïdal  </w:t>
            </w:r>
          </w:p>
          <w:p w14:paraId="51086241" w14:textId="77777777" w:rsidR="0054315E" w:rsidRDefault="00000000">
            <w:pPr>
              <w:numPr>
                <w:ilvl w:val="0"/>
                <w:numId w:val="1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Analyse spectrale de signaux périodiques </w:t>
            </w:r>
          </w:p>
          <w:p w14:paraId="49AE4B57" w14:textId="77777777" w:rsidR="0054315E" w:rsidRDefault="00000000">
            <w:pPr>
              <w:numPr>
                <w:ilvl w:val="0"/>
                <w:numId w:val="1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Réponse fréquentielle d’un système  </w:t>
            </w:r>
          </w:p>
          <w:p w14:paraId="3E8D242B" w14:textId="77777777" w:rsidR="0054315E" w:rsidRDefault="00000000">
            <w:pPr>
              <w:numPr>
                <w:ilvl w:val="0"/>
                <w:numId w:val="1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Filtres du 1er ordre  </w:t>
            </w:r>
          </w:p>
          <w:p w14:paraId="47B15E1C" w14:textId="77777777" w:rsidR="0054315E" w:rsidRDefault="00000000">
            <w:pPr>
              <w:numPr>
                <w:ilvl w:val="0"/>
                <w:numId w:val="1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Compléments sur les amplificateurs intégrés </w:t>
            </w:r>
          </w:p>
          <w:p w14:paraId="7A7445DD" w14:textId="77777777" w:rsidR="0054315E" w:rsidRDefault="00000000">
            <w:pPr>
              <w:numPr>
                <w:ilvl w:val="0"/>
                <w:numId w:val="1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Filtres du 2nd ordre  </w:t>
            </w:r>
          </w:p>
          <w:p w14:paraId="59A92C7D" w14:textId="77777777" w:rsidR="0054315E" w:rsidRDefault="00000000">
            <w:pPr>
              <w:numPr>
                <w:ilvl w:val="0"/>
                <w:numId w:val="1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Structures de </w:t>
            </w:r>
            <w:proofErr w:type="spellStart"/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>Sallen</w:t>
            </w:r>
            <w:proofErr w:type="spellEnd"/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 Key, Rauch et universelle </w:t>
            </w:r>
          </w:p>
          <w:p w14:paraId="4A1CA554" w14:textId="77777777" w:rsidR="0054315E" w:rsidRDefault="00000000">
            <w:pPr>
              <w:numPr>
                <w:ilvl w:val="0"/>
                <w:numId w:val="1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Exploitation de fiches techniques constructeurs </w:t>
            </w:r>
          </w:p>
        </w:tc>
      </w:tr>
      <w:tr w:rsidR="0054315E" w14:paraId="3383DF0C" w14:textId="77777777">
        <w:tblPrEx>
          <w:tblCellMar>
            <w:top w:w="0" w:type="dxa"/>
            <w:bottom w:w="0" w:type="dxa"/>
          </w:tblCellMar>
        </w:tblPrEx>
        <w:tc>
          <w:tcPr>
            <w:tcW w:w="572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DF5B2D3" w14:textId="77777777" w:rsidR="0054315E" w:rsidRDefault="00000000">
            <w:pPr>
              <w:spacing w:before="120" w:after="120" w:line="336" w:lineRule="auto"/>
            </w:pPr>
            <w:r>
              <w:rPr>
                <w:rFonts w:ascii="Barlow" w:eastAsia="Barlow" w:hAnsi="Barlow" w:cs="Barlow"/>
                <w:color w:val="093D82"/>
              </w:rPr>
              <w:t xml:space="preserve">GEII </w:t>
            </w:r>
          </w:p>
        </w:tc>
        <w:tc>
          <w:tcPr>
            <w:tcW w:w="124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5DA0831" w14:textId="77777777" w:rsidR="0054315E" w:rsidRDefault="00000000">
            <w:pPr>
              <w:spacing w:before="120" w:after="120" w:line="336" w:lineRule="auto"/>
            </w:pPr>
            <w:r>
              <w:rPr>
                <w:rFonts w:ascii="Barlow Condensed" w:eastAsia="Barlow Condensed" w:hAnsi="Barlow Condensed" w:cs="Barlow Condensed"/>
                <w:color w:val="093D82"/>
              </w:rPr>
              <w:t xml:space="preserve">Electronique 3 (BUT2) </w:t>
            </w:r>
          </w:p>
        </w:tc>
        <w:tc>
          <w:tcPr>
            <w:tcW w:w="721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8791AD6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Analogique : Synthèse de filtres analogiques </w:t>
            </w:r>
          </w:p>
          <w:p w14:paraId="3907782E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Oscillateurs - DDS - Signaux échantillonnés </w:t>
            </w:r>
            <w:proofErr w:type="gramStart"/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>-  Analyse</w:t>
            </w:r>
            <w:proofErr w:type="gramEnd"/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 des signaux par FFT </w:t>
            </w:r>
          </w:p>
          <w:p w14:paraId="6E9A60E3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>Numérique : Circuits logiques programmables -</w:t>
            </w:r>
            <w:proofErr w:type="spellStart"/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>SoCs</w:t>
            </w:r>
            <w:proofErr w:type="spellEnd"/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 - Interfaçage d’un microprocesseur avec ses périphériques </w:t>
            </w:r>
          </w:p>
        </w:tc>
      </w:tr>
      <w:tr w:rsidR="0054315E" w14:paraId="5F42015C" w14:textId="77777777">
        <w:tblPrEx>
          <w:tblCellMar>
            <w:top w:w="0" w:type="dxa"/>
            <w:bottom w:w="0" w:type="dxa"/>
          </w:tblCellMar>
        </w:tblPrEx>
        <w:tc>
          <w:tcPr>
            <w:tcW w:w="572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510AF7E" w14:textId="77777777" w:rsidR="0054315E" w:rsidRDefault="00000000">
            <w:pPr>
              <w:spacing w:before="120" w:after="120" w:line="336" w:lineRule="auto"/>
            </w:pPr>
            <w:r>
              <w:rPr>
                <w:rFonts w:ascii="Barlow" w:eastAsia="Barlow" w:hAnsi="Barlow" w:cs="Barlow"/>
                <w:color w:val="093D82"/>
              </w:rPr>
              <w:t xml:space="preserve">GEII </w:t>
            </w:r>
          </w:p>
        </w:tc>
        <w:tc>
          <w:tcPr>
            <w:tcW w:w="124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C295056" w14:textId="77777777" w:rsidR="0054315E" w:rsidRDefault="00000000">
            <w:pPr>
              <w:spacing w:before="120" w:after="120" w:line="336" w:lineRule="auto"/>
            </w:pPr>
            <w:r>
              <w:rPr>
                <w:rFonts w:ascii="Barlow Condensed" w:eastAsia="Barlow Condensed" w:hAnsi="Barlow Condensed" w:cs="Barlow Condensed"/>
                <w:color w:val="093D82"/>
              </w:rPr>
              <w:t xml:space="preserve">Initiation programmation Python (BUT2) </w:t>
            </w:r>
          </w:p>
        </w:tc>
        <w:tc>
          <w:tcPr>
            <w:tcW w:w="721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7FBCBBB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Utilisation comme langage de script pour automatiser des tâches simples mais fastidieuse  </w:t>
            </w:r>
          </w:p>
          <w:p w14:paraId="41C3B2A1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Langage de développement de prototype lorsqu'on a besoin d'une application fonctionnelle  </w:t>
            </w:r>
          </w:p>
          <w:p w14:paraId="0BA8A155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Utilisation des bibliothèques tiers pour invoquer des fonctionnalités de haut niveau </w:t>
            </w:r>
          </w:p>
        </w:tc>
      </w:tr>
      <w:tr w:rsidR="0054315E" w14:paraId="77900B15" w14:textId="77777777">
        <w:tblPrEx>
          <w:tblCellMar>
            <w:top w:w="0" w:type="dxa"/>
            <w:bottom w:w="0" w:type="dxa"/>
          </w:tblCellMar>
        </w:tblPrEx>
        <w:tc>
          <w:tcPr>
            <w:tcW w:w="572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23B0B34" w14:textId="77777777" w:rsidR="0054315E" w:rsidRDefault="00000000">
            <w:pPr>
              <w:spacing w:before="120" w:after="120" w:line="336" w:lineRule="auto"/>
            </w:pPr>
            <w:r>
              <w:rPr>
                <w:rFonts w:ascii="Barlow" w:eastAsia="Barlow" w:hAnsi="Barlow" w:cs="Barlow"/>
                <w:color w:val="093D82"/>
              </w:rPr>
              <w:t xml:space="preserve">GEII </w:t>
            </w:r>
          </w:p>
        </w:tc>
        <w:tc>
          <w:tcPr>
            <w:tcW w:w="124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E298922" w14:textId="77777777" w:rsidR="0054315E" w:rsidRDefault="00000000">
            <w:pPr>
              <w:spacing w:before="120" w:after="120" w:line="336" w:lineRule="auto"/>
            </w:pPr>
            <w:r>
              <w:rPr>
                <w:rFonts w:ascii="Barlow Condensed" w:eastAsia="Barlow Condensed" w:hAnsi="Barlow Condensed" w:cs="Barlow Condensed"/>
                <w:color w:val="093D82"/>
              </w:rPr>
              <w:t xml:space="preserve">Mathématiques (BUT1) </w:t>
            </w:r>
          </w:p>
        </w:tc>
        <w:tc>
          <w:tcPr>
            <w:tcW w:w="721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A7E9C86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Fonctions trigonométriques  </w:t>
            </w:r>
          </w:p>
          <w:p w14:paraId="36476984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Nombres complexes, interprétation géométrique  </w:t>
            </w:r>
          </w:p>
          <w:p w14:paraId="6CA7C691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Étude de fonction, dérivation, logarithme népérien et décimal, exponentielle, Heaviside et portes, </w:t>
            </w:r>
            <w:proofErr w:type="spellStart"/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>Arctan</w:t>
            </w:r>
            <w:proofErr w:type="spellEnd"/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  </w:t>
            </w:r>
          </w:p>
          <w:p w14:paraId="7B798BCD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Calcul intégral, primitives usuelles  </w:t>
            </w:r>
          </w:p>
          <w:p w14:paraId="00F543AB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Équations différentielles du premier ordre à coefficients </w:t>
            </w: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lastRenderedPageBreak/>
              <w:t xml:space="preserve">constants  </w:t>
            </w:r>
          </w:p>
          <w:p w14:paraId="5C31A4E7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Diagramme de Bode </w:t>
            </w:r>
          </w:p>
        </w:tc>
      </w:tr>
      <w:tr w:rsidR="0054315E" w14:paraId="759CB733" w14:textId="77777777">
        <w:tblPrEx>
          <w:tblCellMar>
            <w:top w:w="0" w:type="dxa"/>
            <w:bottom w:w="0" w:type="dxa"/>
          </w:tblCellMar>
        </w:tblPrEx>
        <w:tc>
          <w:tcPr>
            <w:tcW w:w="572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C060FC6" w14:textId="77777777" w:rsidR="0054315E" w:rsidRDefault="00000000">
            <w:pPr>
              <w:spacing w:before="120" w:after="120" w:line="336" w:lineRule="auto"/>
            </w:pPr>
            <w:r>
              <w:rPr>
                <w:rFonts w:ascii="Barlow" w:eastAsia="Barlow" w:hAnsi="Barlow" w:cs="Barlow"/>
                <w:color w:val="093D82"/>
              </w:rPr>
              <w:lastRenderedPageBreak/>
              <w:t xml:space="preserve">GEII </w:t>
            </w:r>
          </w:p>
        </w:tc>
        <w:tc>
          <w:tcPr>
            <w:tcW w:w="124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F98158B" w14:textId="77777777" w:rsidR="0054315E" w:rsidRDefault="00000000">
            <w:pPr>
              <w:spacing w:before="120" w:after="120" w:line="336" w:lineRule="auto"/>
            </w:pPr>
            <w:r>
              <w:rPr>
                <w:rFonts w:ascii="Barlow Condensed" w:eastAsia="Barlow Condensed" w:hAnsi="Barlow Condensed" w:cs="Barlow Condensed"/>
                <w:color w:val="093D82"/>
              </w:rPr>
              <w:t xml:space="preserve">Physique appliquée : Capteur et Électromagnétisme (BUT1) </w:t>
            </w:r>
          </w:p>
        </w:tc>
        <w:tc>
          <w:tcPr>
            <w:tcW w:w="721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87F3DA7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Étude de capteurs en fonction de la grandeur physique électrique : Capteurs résistifs ; Capteurs capacitifs ; Capteurs actifs (exemples : thermocouple, photodiode, capteurs piézoélectriques, à effet Hall…)  </w:t>
            </w:r>
          </w:p>
          <w:p w14:paraId="546D066F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Étude des principaux montages de conditionneurs et d’amplification </w:t>
            </w:r>
          </w:p>
        </w:tc>
      </w:tr>
      <w:tr w:rsidR="0054315E" w14:paraId="547623C1" w14:textId="77777777">
        <w:tblPrEx>
          <w:tblCellMar>
            <w:top w:w="0" w:type="dxa"/>
            <w:bottom w:w="0" w:type="dxa"/>
          </w:tblCellMar>
        </w:tblPrEx>
        <w:tc>
          <w:tcPr>
            <w:tcW w:w="572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82D086E" w14:textId="77777777" w:rsidR="0054315E" w:rsidRDefault="00000000">
            <w:pPr>
              <w:spacing w:before="120" w:after="120" w:line="336" w:lineRule="auto"/>
            </w:pPr>
            <w:r>
              <w:rPr>
                <w:rFonts w:ascii="Barlow" w:eastAsia="Barlow" w:hAnsi="Barlow" w:cs="Barlow"/>
                <w:color w:val="093D82"/>
              </w:rPr>
              <w:t xml:space="preserve">GEII </w:t>
            </w:r>
          </w:p>
        </w:tc>
        <w:tc>
          <w:tcPr>
            <w:tcW w:w="124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2A922D4" w14:textId="77777777" w:rsidR="0054315E" w:rsidRDefault="00000000">
            <w:pPr>
              <w:spacing w:before="120" w:after="120" w:line="336" w:lineRule="auto"/>
            </w:pPr>
            <w:r>
              <w:rPr>
                <w:rFonts w:ascii="Barlow Condensed" w:eastAsia="Barlow Condensed" w:hAnsi="Barlow Condensed" w:cs="Barlow Condensed"/>
                <w:color w:val="093D82"/>
              </w:rPr>
              <w:t xml:space="preserve">Physique appliquée : Métrologie et Thermique (BUT1) </w:t>
            </w:r>
          </w:p>
        </w:tc>
        <w:tc>
          <w:tcPr>
            <w:tcW w:w="721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DA9E1B3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Phénomènes thermiques </w:t>
            </w:r>
          </w:p>
          <w:p w14:paraId="79448330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Température et chaleur - Calculs thermiques -Analogies thermique/électrique   </w:t>
            </w:r>
          </w:p>
          <w:p w14:paraId="5469CFAF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Définition du capteur  </w:t>
            </w:r>
          </w:p>
          <w:p w14:paraId="7A51412A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Métrologie (sensibilité, linéarité, …) </w:t>
            </w:r>
          </w:p>
          <w:p w14:paraId="1A3DEB3C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Grandeurs d’influence </w:t>
            </w:r>
          </w:p>
        </w:tc>
      </w:tr>
      <w:tr w:rsidR="0054315E" w14:paraId="0C5E7DCA" w14:textId="77777777">
        <w:tblPrEx>
          <w:tblCellMar>
            <w:top w:w="0" w:type="dxa"/>
            <w:bottom w:w="0" w:type="dxa"/>
          </w:tblCellMar>
        </w:tblPrEx>
        <w:tc>
          <w:tcPr>
            <w:tcW w:w="572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3467D7A" w14:textId="77777777" w:rsidR="0054315E" w:rsidRDefault="00000000">
            <w:pPr>
              <w:spacing w:before="120" w:after="120" w:line="336" w:lineRule="auto"/>
            </w:pPr>
            <w:r>
              <w:rPr>
                <w:rFonts w:ascii="Barlow" w:eastAsia="Barlow" w:hAnsi="Barlow" w:cs="Barlow"/>
                <w:color w:val="093D82"/>
              </w:rPr>
              <w:t xml:space="preserve">GEII </w:t>
            </w:r>
          </w:p>
        </w:tc>
        <w:tc>
          <w:tcPr>
            <w:tcW w:w="124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2488D68" w14:textId="77777777" w:rsidR="0054315E" w:rsidRDefault="00000000">
            <w:pPr>
              <w:spacing w:before="120" w:after="120" w:line="336" w:lineRule="auto"/>
            </w:pPr>
            <w:r>
              <w:rPr>
                <w:rFonts w:ascii="Barlow Condensed" w:eastAsia="Barlow Condensed" w:hAnsi="Barlow Condensed" w:cs="Barlow Condensed"/>
                <w:color w:val="093D82"/>
              </w:rPr>
              <w:t xml:space="preserve">Programmation Orientée Objet avec Python (BUT3) </w:t>
            </w:r>
          </w:p>
        </w:tc>
        <w:tc>
          <w:tcPr>
            <w:tcW w:w="721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465B1B0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Base de la conception Orientée Objet (Classe, Attribut, Méthode, Héritage) et programmation en Python </w:t>
            </w:r>
          </w:p>
        </w:tc>
      </w:tr>
      <w:tr w:rsidR="0054315E" w14:paraId="0AB573E3" w14:textId="77777777">
        <w:tblPrEx>
          <w:tblCellMar>
            <w:top w:w="0" w:type="dxa"/>
            <w:bottom w:w="0" w:type="dxa"/>
          </w:tblCellMar>
        </w:tblPrEx>
        <w:tc>
          <w:tcPr>
            <w:tcW w:w="572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00C617C" w14:textId="77777777" w:rsidR="0054315E" w:rsidRDefault="00000000">
            <w:pPr>
              <w:spacing w:before="120" w:after="120" w:line="336" w:lineRule="auto"/>
            </w:pPr>
            <w:r>
              <w:rPr>
                <w:rFonts w:ascii="Barlow" w:eastAsia="Barlow" w:hAnsi="Barlow" w:cs="Barlow"/>
                <w:color w:val="093D82"/>
              </w:rPr>
              <w:t xml:space="preserve">GEII </w:t>
            </w:r>
          </w:p>
        </w:tc>
        <w:tc>
          <w:tcPr>
            <w:tcW w:w="124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604A73E" w14:textId="77777777" w:rsidR="0054315E" w:rsidRDefault="00000000">
            <w:pPr>
              <w:spacing w:before="120" w:after="120" w:line="336" w:lineRule="auto"/>
            </w:pPr>
            <w:r>
              <w:rPr>
                <w:rFonts w:ascii="Barlow Condensed" w:eastAsia="Barlow Condensed" w:hAnsi="Barlow Condensed" w:cs="Barlow Condensed"/>
                <w:color w:val="093D82"/>
              </w:rPr>
              <w:t xml:space="preserve">Projet Robot mobile (BUT1) </w:t>
            </w:r>
          </w:p>
        </w:tc>
        <w:tc>
          <w:tcPr>
            <w:tcW w:w="721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B90BD28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Projet de programmation en C++ d'un robot mobile avec des capteurs de ligne </w:t>
            </w:r>
          </w:p>
        </w:tc>
      </w:tr>
      <w:tr w:rsidR="0054315E" w14:paraId="5FBB625B" w14:textId="77777777">
        <w:tblPrEx>
          <w:tblCellMar>
            <w:top w:w="0" w:type="dxa"/>
            <w:bottom w:w="0" w:type="dxa"/>
          </w:tblCellMar>
        </w:tblPrEx>
        <w:tc>
          <w:tcPr>
            <w:tcW w:w="572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E2B8276" w14:textId="77777777" w:rsidR="0054315E" w:rsidRDefault="00000000">
            <w:pPr>
              <w:spacing w:before="120" w:after="120" w:line="336" w:lineRule="auto"/>
            </w:pPr>
            <w:r>
              <w:rPr>
                <w:rFonts w:ascii="Barlow" w:eastAsia="Barlow" w:hAnsi="Barlow" w:cs="Barlow"/>
                <w:color w:val="093D82"/>
              </w:rPr>
              <w:t xml:space="preserve">GEII </w:t>
            </w:r>
          </w:p>
        </w:tc>
        <w:tc>
          <w:tcPr>
            <w:tcW w:w="124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638CF26" w14:textId="77777777" w:rsidR="0054315E" w:rsidRDefault="00000000">
            <w:pPr>
              <w:spacing w:before="120" w:after="120" w:line="336" w:lineRule="auto"/>
            </w:pPr>
            <w:r>
              <w:rPr>
                <w:rFonts w:ascii="Barlow Condensed" w:eastAsia="Barlow Condensed" w:hAnsi="Barlow Condensed" w:cs="Barlow Condensed"/>
                <w:color w:val="093D82"/>
              </w:rPr>
              <w:t xml:space="preserve">Réseaux et supervision (BUT3) </w:t>
            </w:r>
          </w:p>
        </w:tc>
        <w:tc>
          <w:tcPr>
            <w:tcW w:w="721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C6F9609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IoT et </w:t>
            </w:r>
            <w:proofErr w:type="spellStart"/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>IIoT</w:t>
            </w:r>
            <w:proofErr w:type="spellEnd"/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 (points communs, spécificités)  </w:t>
            </w:r>
          </w:p>
          <w:p w14:paraId="7FDB97B4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Les solutions Ethernets industriels (étude et mise en œuvre)  </w:t>
            </w:r>
          </w:p>
          <w:p w14:paraId="2657DCB0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Les réseaux sensibles au temps (Time Sensitive </w:t>
            </w:r>
            <w:proofErr w:type="gramStart"/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>Networks)/</w:t>
            </w:r>
            <w:proofErr w:type="gramEnd"/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temps-réels  </w:t>
            </w:r>
          </w:p>
          <w:p w14:paraId="13BA0F00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RFID, IO Link, NFC  </w:t>
            </w:r>
          </w:p>
          <w:p w14:paraId="63DE3C47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Technologie OPC UA (étude et mise en œuvre) </w:t>
            </w:r>
          </w:p>
        </w:tc>
      </w:tr>
      <w:tr w:rsidR="0054315E" w14:paraId="32DA8C0A" w14:textId="77777777">
        <w:tblPrEx>
          <w:tblCellMar>
            <w:top w:w="0" w:type="dxa"/>
            <w:bottom w:w="0" w:type="dxa"/>
          </w:tblCellMar>
        </w:tblPrEx>
        <w:tc>
          <w:tcPr>
            <w:tcW w:w="572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2B932D9" w14:textId="77777777" w:rsidR="0054315E" w:rsidRDefault="00000000">
            <w:pPr>
              <w:spacing w:before="120" w:after="120" w:line="336" w:lineRule="auto"/>
            </w:pPr>
            <w:r>
              <w:rPr>
                <w:rFonts w:ascii="Barlow" w:eastAsia="Barlow" w:hAnsi="Barlow" w:cs="Barlow"/>
                <w:color w:val="093D82"/>
              </w:rPr>
              <w:t xml:space="preserve">GEII </w:t>
            </w:r>
          </w:p>
        </w:tc>
        <w:tc>
          <w:tcPr>
            <w:tcW w:w="124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5E076FE" w14:textId="77777777" w:rsidR="0054315E" w:rsidRDefault="00000000">
            <w:pPr>
              <w:spacing w:before="120" w:after="120" w:line="336" w:lineRule="auto"/>
            </w:pPr>
            <w:r>
              <w:rPr>
                <w:rFonts w:ascii="Barlow Condensed" w:eastAsia="Barlow Condensed" w:hAnsi="Barlow Condensed" w:cs="Barlow Condensed"/>
                <w:color w:val="093D82"/>
              </w:rPr>
              <w:t xml:space="preserve">Réseaux Industriels (BUT2) </w:t>
            </w:r>
          </w:p>
        </w:tc>
        <w:tc>
          <w:tcPr>
            <w:tcW w:w="721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F419EAE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 Introduction aux réseaux industriels : Modèle OSI, méthodes de communication, principales définitions (déterminisme, interopérabilité…) </w:t>
            </w:r>
          </w:p>
          <w:p w14:paraId="637139B9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 Présentation et étude des principaux réseaux industriels (</w:t>
            </w:r>
            <w:proofErr w:type="spellStart"/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>Profinet</w:t>
            </w:r>
            <w:proofErr w:type="spellEnd"/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, Modbus, Ethernet/IP…) </w:t>
            </w:r>
          </w:p>
          <w:p w14:paraId="09C0571C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Evolutions liées à l’industrie 4.0 </w:t>
            </w:r>
          </w:p>
        </w:tc>
      </w:tr>
      <w:tr w:rsidR="0054315E" w14:paraId="75BA004E" w14:textId="77777777">
        <w:tblPrEx>
          <w:tblCellMar>
            <w:top w:w="0" w:type="dxa"/>
            <w:bottom w:w="0" w:type="dxa"/>
          </w:tblCellMar>
        </w:tblPrEx>
        <w:tc>
          <w:tcPr>
            <w:tcW w:w="572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53B1E53" w14:textId="2964D7C4" w:rsidR="0054315E" w:rsidRDefault="00000000">
            <w:pPr>
              <w:spacing w:before="120" w:after="120" w:line="336" w:lineRule="auto"/>
            </w:pPr>
            <w:r>
              <w:rPr>
                <w:rFonts w:ascii="Barlow" w:eastAsia="Barlow" w:hAnsi="Barlow" w:cs="Barlow"/>
                <w:color w:val="093D82"/>
              </w:rPr>
              <w:lastRenderedPageBreak/>
              <w:t>GMP</w:t>
            </w:r>
            <w:r>
              <w:rPr>
                <w:rFonts w:ascii="Barlow" w:eastAsia="Barlow" w:hAnsi="Barlow" w:cs="Barlow"/>
                <w:color w:val="093D82"/>
              </w:rPr>
              <w:br/>
              <w:t xml:space="preserve">Toulouse </w:t>
            </w:r>
          </w:p>
        </w:tc>
        <w:tc>
          <w:tcPr>
            <w:tcW w:w="124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806FC97" w14:textId="77777777" w:rsidR="0054315E" w:rsidRDefault="00000000">
            <w:pPr>
              <w:spacing w:before="120" w:after="120" w:line="336" w:lineRule="auto"/>
            </w:pPr>
            <w:r>
              <w:rPr>
                <w:rFonts w:ascii="Barlow Condensed" w:eastAsia="Barlow Condensed" w:hAnsi="Barlow Condensed" w:cs="Barlow Condensed"/>
                <w:color w:val="093D82"/>
              </w:rPr>
              <w:t xml:space="preserve">Bureau d'Etudes </w:t>
            </w:r>
          </w:p>
        </w:tc>
        <w:tc>
          <w:tcPr>
            <w:tcW w:w="721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F150DAA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Innovation, Utilisation AI </w:t>
            </w:r>
          </w:p>
        </w:tc>
      </w:tr>
      <w:tr w:rsidR="0054315E" w14:paraId="78342870" w14:textId="77777777">
        <w:tblPrEx>
          <w:tblCellMar>
            <w:top w:w="0" w:type="dxa"/>
            <w:bottom w:w="0" w:type="dxa"/>
          </w:tblCellMar>
        </w:tblPrEx>
        <w:tc>
          <w:tcPr>
            <w:tcW w:w="572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BAAB076" w14:textId="77777777" w:rsidR="0054315E" w:rsidRDefault="00000000">
            <w:pPr>
              <w:spacing w:before="120" w:after="120" w:line="336" w:lineRule="auto"/>
            </w:pPr>
            <w:r>
              <w:rPr>
                <w:rFonts w:ascii="Barlow" w:eastAsia="Barlow" w:hAnsi="Barlow" w:cs="Barlow"/>
                <w:color w:val="093D82"/>
              </w:rPr>
              <w:t xml:space="preserve">GMP </w:t>
            </w:r>
          </w:p>
        </w:tc>
        <w:tc>
          <w:tcPr>
            <w:tcW w:w="124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E409015" w14:textId="77777777" w:rsidR="0054315E" w:rsidRDefault="00000000">
            <w:pPr>
              <w:spacing w:before="120" w:after="120" w:line="336" w:lineRule="auto"/>
            </w:pPr>
            <w:r>
              <w:rPr>
                <w:rFonts w:ascii="Barlow Condensed" w:eastAsia="Barlow Condensed" w:hAnsi="Barlow Condensed" w:cs="Barlow Condensed"/>
                <w:color w:val="093D82"/>
              </w:rPr>
              <w:t xml:space="preserve">Bureau d'Etudes </w:t>
            </w:r>
          </w:p>
        </w:tc>
        <w:tc>
          <w:tcPr>
            <w:tcW w:w="721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DE46126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Sujets pour études de cas  </w:t>
            </w:r>
          </w:p>
          <w:p w14:paraId="6D6FE1BE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Retours d'expérience </w:t>
            </w:r>
          </w:p>
        </w:tc>
      </w:tr>
      <w:tr w:rsidR="0054315E" w14:paraId="46FDD83F" w14:textId="77777777">
        <w:tblPrEx>
          <w:tblCellMar>
            <w:top w:w="0" w:type="dxa"/>
            <w:bottom w:w="0" w:type="dxa"/>
          </w:tblCellMar>
        </w:tblPrEx>
        <w:tc>
          <w:tcPr>
            <w:tcW w:w="572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400389E" w14:textId="77777777" w:rsidR="0054315E" w:rsidRDefault="00000000">
            <w:pPr>
              <w:spacing w:before="120" w:after="120" w:line="336" w:lineRule="auto"/>
            </w:pPr>
            <w:r>
              <w:rPr>
                <w:rFonts w:ascii="Barlow" w:eastAsia="Barlow" w:hAnsi="Barlow" w:cs="Barlow"/>
                <w:color w:val="093D82"/>
              </w:rPr>
              <w:t xml:space="preserve">GMP </w:t>
            </w:r>
          </w:p>
        </w:tc>
        <w:tc>
          <w:tcPr>
            <w:tcW w:w="124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788B67B" w14:textId="77777777" w:rsidR="0054315E" w:rsidRDefault="00000000">
            <w:pPr>
              <w:spacing w:before="120" w:after="120" w:line="336" w:lineRule="auto"/>
            </w:pPr>
            <w:r>
              <w:rPr>
                <w:rFonts w:ascii="Barlow Condensed" w:eastAsia="Barlow Condensed" w:hAnsi="Barlow Condensed" w:cs="Barlow Condensed"/>
                <w:color w:val="093D82"/>
              </w:rPr>
              <w:t xml:space="preserve">Industrialisation </w:t>
            </w:r>
          </w:p>
        </w:tc>
        <w:tc>
          <w:tcPr>
            <w:tcW w:w="721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2CD3F2F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Parcours Industrialisation et simulation numérique en usinage </w:t>
            </w:r>
          </w:p>
        </w:tc>
      </w:tr>
      <w:tr w:rsidR="0054315E" w14:paraId="3B776162" w14:textId="77777777">
        <w:tblPrEx>
          <w:tblCellMar>
            <w:top w:w="0" w:type="dxa"/>
            <w:bottom w:w="0" w:type="dxa"/>
          </w:tblCellMar>
        </w:tblPrEx>
        <w:tc>
          <w:tcPr>
            <w:tcW w:w="572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35DD191" w14:textId="77777777" w:rsidR="0054315E" w:rsidRDefault="00000000">
            <w:pPr>
              <w:spacing w:before="120" w:after="120" w:line="336" w:lineRule="auto"/>
            </w:pPr>
            <w:r>
              <w:rPr>
                <w:rFonts w:ascii="Barlow" w:eastAsia="Barlow" w:hAnsi="Barlow" w:cs="Barlow"/>
                <w:color w:val="093D82"/>
              </w:rPr>
              <w:t xml:space="preserve">GMP </w:t>
            </w:r>
          </w:p>
        </w:tc>
        <w:tc>
          <w:tcPr>
            <w:tcW w:w="124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13D51A4" w14:textId="77777777" w:rsidR="0054315E" w:rsidRDefault="00000000">
            <w:pPr>
              <w:spacing w:before="120" w:after="120" w:line="336" w:lineRule="auto"/>
            </w:pPr>
            <w:r>
              <w:rPr>
                <w:rFonts w:ascii="Barlow Condensed" w:eastAsia="Barlow Condensed" w:hAnsi="Barlow Condensed" w:cs="Barlow Condensed"/>
                <w:color w:val="093D82"/>
              </w:rPr>
              <w:t xml:space="preserve">Production </w:t>
            </w:r>
          </w:p>
        </w:tc>
        <w:tc>
          <w:tcPr>
            <w:tcW w:w="721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871A943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Usinage Fraisage et Tournage </w:t>
            </w:r>
          </w:p>
        </w:tc>
      </w:tr>
      <w:tr w:rsidR="0054315E" w14:paraId="1B76AB96" w14:textId="77777777">
        <w:tblPrEx>
          <w:tblCellMar>
            <w:top w:w="0" w:type="dxa"/>
            <w:bottom w:w="0" w:type="dxa"/>
          </w:tblCellMar>
        </w:tblPrEx>
        <w:tc>
          <w:tcPr>
            <w:tcW w:w="572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DDFB1C2" w14:textId="77777777" w:rsidR="0054315E" w:rsidRDefault="00000000">
            <w:pPr>
              <w:spacing w:before="120" w:after="120" w:line="336" w:lineRule="auto"/>
            </w:pPr>
            <w:r>
              <w:rPr>
                <w:rFonts w:ascii="Barlow" w:eastAsia="Barlow" w:hAnsi="Barlow" w:cs="Barlow"/>
                <w:color w:val="093D82"/>
              </w:rPr>
              <w:t xml:space="preserve">GMP </w:t>
            </w:r>
          </w:p>
        </w:tc>
        <w:tc>
          <w:tcPr>
            <w:tcW w:w="124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9B3526B" w14:textId="77777777" w:rsidR="0054315E" w:rsidRDefault="00000000">
            <w:pPr>
              <w:spacing w:before="120" w:after="120" w:line="336" w:lineRule="auto"/>
            </w:pPr>
            <w:r>
              <w:rPr>
                <w:rFonts w:ascii="Barlow Condensed" w:eastAsia="Barlow Condensed" w:hAnsi="Barlow Condensed" w:cs="Barlow Condensed"/>
                <w:color w:val="093D82"/>
              </w:rPr>
              <w:t xml:space="preserve">Sciences Aéronautiques </w:t>
            </w:r>
          </w:p>
        </w:tc>
        <w:tc>
          <w:tcPr>
            <w:tcW w:w="721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F6D9EED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Propulseurs  </w:t>
            </w:r>
          </w:p>
        </w:tc>
      </w:tr>
      <w:tr w:rsidR="0054315E" w14:paraId="60EE6AC9" w14:textId="77777777">
        <w:tblPrEx>
          <w:tblCellMar>
            <w:top w:w="0" w:type="dxa"/>
            <w:bottom w:w="0" w:type="dxa"/>
          </w:tblCellMar>
        </w:tblPrEx>
        <w:tc>
          <w:tcPr>
            <w:tcW w:w="572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2A169E4" w14:textId="1CB638FF" w:rsidR="0054315E" w:rsidRDefault="00000000">
            <w:pPr>
              <w:spacing w:before="120" w:after="120" w:line="336" w:lineRule="auto"/>
            </w:pPr>
            <w:r>
              <w:rPr>
                <w:rFonts w:ascii="Barlow" w:eastAsia="Barlow" w:hAnsi="Barlow" w:cs="Barlow"/>
                <w:color w:val="093D82"/>
              </w:rPr>
              <w:t>Info- Com</w:t>
            </w:r>
            <w:r>
              <w:rPr>
                <w:rFonts w:ascii="Barlow" w:eastAsia="Barlow" w:hAnsi="Barlow" w:cs="Barlow"/>
                <w:color w:val="093D82"/>
              </w:rPr>
              <w:br/>
              <w:t xml:space="preserve">Toulouse </w:t>
            </w:r>
          </w:p>
        </w:tc>
        <w:tc>
          <w:tcPr>
            <w:tcW w:w="124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56825D8" w14:textId="77777777" w:rsidR="0054315E" w:rsidRDefault="00000000">
            <w:pPr>
              <w:spacing w:before="120" w:after="120" w:line="336" w:lineRule="auto"/>
            </w:pPr>
            <w:r>
              <w:rPr>
                <w:rFonts w:ascii="Barlow Condensed" w:eastAsia="Barlow Condensed" w:hAnsi="Barlow Condensed" w:cs="Barlow Condensed"/>
                <w:color w:val="093D82"/>
              </w:rPr>
              <w:t xml:space="preserve">Base de données </w:t>
            </w:r>
          </w:p>
        </w:tc>
        <w:tc>
          <w:tcPr>
            <w:tcW w:w="721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780BD64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Créer et implémenter une BDD simple dans un site web </w:t>
            </w:r>
          </w:p>
        </w:tc>
      </w:tr>
      <w:tr w:rsidR="0054315E" w14:paraId="79BB396E" w14:textId="77777777">
        <w:tblPrEx>
          <w:tblCellMar>
            <w:top w:w="0" w:type="dxa"/>
            <w:bottom w:w="0" w:type="dxa"/>
          </w:tblCellMar>
        </w:tblPrEx>
        <w:tc>
          <w:tcPr>
            <w:tcW w:w="572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5838978" w14:textId="77777777" w:rsidR="0054315E" w:rsidRDefault="00000000">
            <w:pPr>
              <w:spacing w:before="120" w:after="120" w:line="336" w:lineRule="auto"/>
            </w:pPr>
            <w:r>
              <w:rPr>
                <w:rFonts w:ascii="Barlow" w:eastAsia="Barlow" w:hAnsi="Barlow" w:cs="Barlow"/>
                <w:color w:val="093D82"/>
              </w:rPr>
              <w:t xml:space="preserve">Info-Com </w:t>
            </w:r>
          </w:p>
        </w:tc>
        <w:tc>
          <w:tcPr>
            <w:tcW w:w="124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23DA261" w14:textId="77777777" w:rsidR="0054315E" w:rsidRDefault="00000000">
            <w:pPr>
              <w:spacing w:before="120" w:after="120" w:line="336" w:lineRule="auto"/>
            </w:pPr>
            <w:r>
              <w:rPr>
                <w:rFonts w:ascii="Barlow Condensed" w:eastAsia="Barlow Condensed" w:hAnsi="Barlow Condensed" w:cs="Barlow Condensed"/>
                <w:color w:val="093D82"/>
              </w:rPr>
              <w:t xml:space="preserve">Anglais </w:t>
            </w:r>
          </w:p>
        </w:tc>
        <w:tc>
          <w:tcPr>
            <w:tcW w:w="721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18B1849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BUT1 + BUT2 tous parcours </w:t>
            </w:r>
          </w:p>
          <w:p w14:paraId="302F9970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Pratique de l'oral et de l'écrit. Approche interculturelle de la communication </w:t>
            </w:r>
          </w:p>
          <w:p w14:paraId="2D1E2D43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Mise en situation professionnelle en langue anglaise. </w:t>
            </w:r>
          </w:p>
        </w:tc>
      </w:tr>
      <w:tr w:rsidR="0054315E" w14:paraId="1924B2CE" w14:textId="77777777">
        <w:tblPrEx>
          <w:tblCellMar>
            <w:top w:w="0" w:type="dxa"/>
            <w:bottom w:w="0" w:type="dxa"/>
          </w:tblCellMar>
        </w:tblPrEx>
        <w:tc>
          <w:tcPr>
            <w:tcW w:w="572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E9725DA" w14:textId="77777777" w:rsidR="0054315E" w:rsidRDefault="00000000">
            <w:pPr>
              <w:spacing w:before="120" w:after="120" w:line="336" w:lineRule="auto"/>
            </w:pPr>
            <w:r>
              <w:rPr>
                <w:rFonts w:ascii="Barlow" w:eastAsia="Barlow" w:hAnsi="Barlow" w:cs="Barlow"/>
                <w:color w:val="093D82"/>
              </w:rPr>
              <w:t xml:space="preserve">Info-Com </w:t>
            </w:r>
          </w:p>
        </w:tc>
        <w:tc>
          <w:tcPr>
            <w:tcW w:w="124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793DD76" w14:textId="77777777" w:rsidR="0054315E" w:rsidRDefault="00000000">
            <w:pPr>
              <w:spacing w:before="120" w:after="120" w:line="336" w:lineRule="auto"/>
            </w:pPr>
            <w:r>
              <w:rPr>
                <w:rFonts w:ascii="Barlow Condensed" w:eastAsia="Barlow Condensed" w:hAnsi="Barlow Condensed" w:cs="Barlow Condensed"/>
                <w:color w:val="093D82"/>
              </w:rPr>
              <w:t xml:space="preserve">Création d'organisation </w:t>
            </w:r>
          </w:p>
        </w:tc>
        <w:tc>
          <w:tcPr>
            <w:tcW w:w="721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EA3B35C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BUT3 COM : Montrer les différentes étapes clés de la création d'une entreprise ou d'une association. </w:t>
            </w:r>
          </w:p>
        </w:tc>
      </w:tr>
      <w:tr w:rsidR="0054315E" w14:paraId="5B30ED4D" w14:textId="77777777">
        <w:tblPrEx>
          <w:tblCellMar>
            <w:top w:w="0" w:type="dxa"/>
            <w:bottom w:w="0" w:type="dxa"/>
          </w:tblCellMar>
        </w:tblPrEx>
        <w:tc>
          <w:tcPr>
            <w:tcW w:w="572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FEC4F58" w14:textId="77777777" w:rsidR="0054315E" w:rsidRDefault="00000000">
            <w:pPr>
              <w:spacing w:before="120" w:after="120" w:line="336" w:lineRule="auto"/>
            </w:pPr>
            <w:r>
              <w:rPr>
                <w:rFonts w:ascii="Barlow" w:eastAsia="Barlow" w:hAnsi="Barlow" w:cs="Barlow"/>
                <w:color w:val="093D82"/>
              </w:rPr>
              <w:t xml:space="preserve">Info-Com </w:t>
            </w:r>
          </w:p>
        </w:tc>
        <w:tc>
          <w:tcPr>
            <w:tcW w:w="124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7ACB9E3" w14:textId="77777777" w:rsidR="0054315E" w:rsidRDefault="00000000">
            <w:pPr>
              <w:spacing w:before="120" w:after="120" w:line="336" w:lineRule="auto"/>
            </w:pPr>
            <w:r>
              <w:rPr>
                <w:rFonts w:ascii="Barlow Condensed" w:eastAsia="Barlow Condensed" w:hAnsi="Barlow Condensed" w:cs="Barlow Condensed"/>
                <w:color w:val="093D82"/>
              </w:rPr>
              <w:t xml:space="preserve">Expérimenter une démarche entrepreneuriale </w:t>
            </w:r>
          </w:p>
        </w:tc>
        <w:tc>
          <w:tcPr>
            <w:tcW w:w="721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86407EA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BUT3 COM : Management. </w:t>
            </w:r>
          </w:p>
          <w:p w14:paraId="10907CAB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Stratégie des organisations </w:t>
            </w:r>
          </w:p>
          <w:p w14:paraId="120B6BBD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Outils d'analyse et de pilotage. </w:t>
            </w:r>
          </w:p>
        </w:tc>
      </w:tr>
      <w:tr w:rsidR="0054315E" w14:paraId="02C71AFF" w14:textId="77777777">
        <w:tblPrEx>
          <w:tblCellMar>
            <w:top w:w="0" w:type="dxa"/>
            <w:bottom w:w="0" w:type="dxa"/>
          </w:tblCellMar>
        </w:tblPrEx>
        <w:tc>
          <w:tcPr>
            <w:tcW w:w="572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F0C9349" w14:textId="77777777" w:rsidR="0054315E" w:rsidRDefault="00000000">
            <w:pPr>
              <w:spacing w:before="120" w:after="120" w:line="336" w:lineRule="auto"/>
            </w:pPr>
            <w:r>
              <w:rPr>
                <w:rFonts w:ascii="Barlow" w:eastAsia="Barlow" w:hAnsi="Barlow" w:cs="Barlow"/>
                <w:color w:val="093D82"/>
              </w:rPr>
              <w:t>Info-</w:t>
            </w:r>
            <w:r>
              <w:rPr>
                <w:rFonts w:ascii="Barlow" w:eastAsia="Barlow" w:hAnsi="Barlow" w:cs="Barlow"/>
                <w:color w:val="093D82"/>
              </w:rPr>
              <w:lastRenderedPageBreak/>
              <w:t xml:space="preserve">Com </w:t>
            </w:r>
          </w:p>
        </w:tc>
        <w:tc>
          <w:tcPr>
            <w:tcW w:w="124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07B6270" w14:textId="77777777" w:rsidR="0054315E" w:rsidRDefault="00000000">
            <w:pPr>
              <w:spacing w:before="120" w:after="120" w:line="336" w:lineRule="auto"/>
            </w:pPr>
            <w:r>
              <w:rPr>
                <w:rFonts w:ascii="Barlow Condensed" w:eastAsia="Barlow Condensed" w:hAnsi="Barlow Condensed" w:cs="Barlow Condensed"/>
                <w:color w:val="093D82"/>
              </w:rPr>
              <w:lastRenderedPageBreak/>
              <w:t xml:space="preserve">Management et </w:t>
            </w:r>
            <w:r>
              <w:rPr>
                <w:rFonts w:ascii="Barlow Condensed" w:eastAsia="Barlow Condensed" w:hAnsi="Barlow Condensed" w:cs="Barlow Condensed"/>
                <w:color w:val="093D82"/>
              </w:rPr>
              <w:lastRenderedPageBreak/>
              <w:t xml:space="preserve">stratégie des organisations </w:t>
            </w:r>
          </w:p>
        </w:tc>
        <w:tc>
          <w:tcPr>
            <w:tcW w:w="721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87C3389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lastRenderedPageBreak/>
              <w:t xml:space="preserve">BUT3 COM : Comprendre, évaluer et connaître les outils de pilotage de la stratégie globale d'une organisation </w:t>
            </w:r>
          </w:p>
          <w:p w14:paraId="0FD1E83D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lastRenderedPageBreak/>
              <w:t xml:space="preserve">Encadrer et piloter l'ensemble des équipes.  </w:t>
            </w:r>
          </w:p>
        </w:tc>
      </w:tr>
      <w:tr w:rsidR="0054315E" w14:paraId="78FE0730" w14:textId="77777777">
        <w:tblPrEx>
          <w:tblCellMar>
            <w:top w:w="0" w:type="dxa"/>
            <w:bottom w:w="0" w:type="dxa"/>
          </w:tblCellMar>
        </w:tblPrEx>
        <w:tc>
          <w:tcPr>
            <w:tcW w:w="572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B6349E8" w14:textId="77777777" w:rsidR="0054315E" w:rsidRDefault="00000000">
            <w:pPr>
              <w:spacing w:before="120" w:after="120" w:line="336" w:lineRule="auto"/>
            </w:pPr>
            <w:r>
              <w:rPr>
                <w:rFonts w:ascii="Barlow" w:eastAsia="Barlow" w:hAnsi="Barlow" w:cs="Barlow"/>
                <w:color w:val="093D82"/>
              </w:rPr>
              <w:lastRenderedPageBreak/>
              <w:t xml:space="preserve">Info-Com </w:t>
            </w:r>
          </w:p>
        </w:tc>
        <w:tc>
          <w:tcPr>
            <w:tcW w:w="124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B1715A3" w14:textId="77777777" w:rsidR="0054315E" w:rsidRDefault="00000000">
            <w:pPr>
              <w:spacing w:before="120" w:after="120" w:line="336" w:lineRule="auto"/>
            </w:pPr>
            <w:r>
              <w:rPr>
                <w:rFonts w:ascii="Barlow Condensed" w:eastAsia="Barlow Condensed" w:hAnsi="Barlow Condensed" w:cs="Barlow Condensed"/>
                <w:color w:val="093D82"/>
              </w:rPr>
              <w:t xml:space="preserve">Médiation culturelle </w:t>
            </w:r>
          </w:p>
        </w:tc>
        <w:tc>
          <w:tcPr>
            <w:tcW w:w="721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FA5DC37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Médiateur dans un musée </w:t>
            </w:r>
          </w:p>
        </w:tc>
      </w:tr>
      <w:tr w:rsidR="0054315E" w14:paraId="470B30A3" w14:textId="77777777">
        <w:tblPrEx>
          <w:tblCellMar>
            <w:top w:w="0" w:type="dxa"/>
            <w:bottom w:w="0" w:type="dxa"/>
          </w:tblCellMar>
        </w:tblPrEx>
        <w:tc>
          <w:tcPr>
            <w:tcW w:w="572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466BB24" w14:textId="77777777" w:rsidR="0054315E" w:rsidRDefault="00000000">
            <w:pPr>
              <w:spacing w:before="120" w:after="120" w:line="336" w:lineRule="auto"/>
            </w:pPr>
            <w:r>
              <w:rPr>
                <w:rFonts w:ascii="Barlow" w:eastAsia="Barlow" w:hAnsi="Barlow" w:cs="Barlow"/>
                <w:color w:val="093D82"/>
              </w:rPr>
              <w:t xml:space="preserve">Info-Com </w:t>
            </w:r>
          </w:p>
        </w:tc>
        <w:tc>
          <w:tcPr>
            <w:tcW w:w="124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42633EA" w14:textId="77777777" w:rsidR="0054315E" w:rsidRDefault="00000000">
            <w:pPr>
              <w:spacing w:before="120" w:after="120" w:line="336" w:lineRule="auto"/>
            </w:pPr>
            <w:r>
              <w:rPr>
                <w:rFonts w:ascii="Barlow Condensed" w:eastAsia="Barlow Condensed" w:hAnsi="Barlow Condensed" w:cs="Barlow Condensed"/>
                <w:color w:val="093D82"/>
              </w:rPr>
              <w:t xml:space="preserve">Méthodologie et gestion de projet </w:t>
            </w:r>
          </w:p>
        </w:tc>
        <w:tc>
          <w:tcPr>
            <w:tcW w:w="721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8A257B3" w14:textId="77777777" w:rsidR="0054315E" w:rsidRDefault="00000000">
            <w:pPr>
              <w:numPr>
                <w:ilvl w:val="0"/>
                <w:numId w:val="3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BUT1 : Méthodologie de la conduite de projet. </w:t>
            </w:r>
          </w:p>
        </w:tc>
      </w:tr>
      <w:tr w:rsidR="0054315E" w14:paraId="7986BD0A" w14:textId="77777777">
        <w:tblPrEx>
          <w:tblCellMar>
            <w:top w:w="0" w:type="dxa"/>
            <w:bottom w:w="0" w:type="dxa"/>
          </w:tblCellMar>
        </w:tblPrEx>
        <w:tc>
          <w:tcPr>
            <w:tcW w:w="572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355C96A" w14:textId="77777777" w:rsidR="0054315E" w:rsidRDefault="00000000">
            <w:pPr>
              <w:spacing w:before="120" w:after="120" w:line="336" w:lineRule="auto"/>
            </w:pPr>
            <w:r>
              <w:rPr>
                <w:rFonts w:ascii="Barlow" w:eastAsia="Barlow" w:hAnsi="Barlow" w:cs="Barlow"/>
                <w:color w:val="093D82"/>
              </w:rPr>
              <w:t xml:space="preserve">Info-Com </w:t>
            </w:r>
          </w:p>
        </w:tc>
        <w:tc>
          <w:tcPr>
            <w:tcW w:w="124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D1CA612" w14:textId="77777777" w:rsidR="0054315E" w:rsidRDefault="00000000">
            <w:pPr>
              <w:spacing w:before="120" w:after="120" w:line="336" w:lineRule="auto"/>
            </w:pPr>
            <w:r>
              <w:rPr>
                <w:rFonts w:ascii="Barlow Condensed" w:eastAsia="Barlow Condensed" w:hAnsi="Barlow Condensed" w:cs="Barlow Condensed"/>
                <w:color w:val="093D82"/>
              </w:rPr>
              <w:t xml:space="preserve">Plan de communication </w:t>
            </w:r>
          </w:p>
        </w:tc>
        <w:tc>
          <w:tcPr>
            <w:tcW w:w="721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F1BF414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BUT1 COM : Concevoir une stratégie de communication </w:t>
            </w:r>
          </w:p>
          <w:p w14:paraId="5E6F808D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Communications organisationnelle, externe, interne et institutionnelle </w:t>
            </w:r>
          </w:p>
          <w:p w14:paraId="76A38087" w14:textId="77777777" w:rsidR="0054315E" w:rsidRDefault="00000000">
            <w:pPr>
              <w:numPr>
                <w:ilvl w:val="0"/>
                <w:numId w:val="2"/>
              </w:numPr>
              <w:spacing w:after="0" w:line="266" w:lineRule="auto"/>
            </w:pPr>
            <w:proofErr w:type="spellStart"/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>Corporate</w:t>
            </w:r>
            <w:proofErr w:type="spellEnd"/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. Recommandation.  </w:t>
            </w:r>
          </w:p>
        </w:tc>
      </w:tr>
      <w:tr w:rsidR="0054315E" w14:paraId="0CB0713C" w14:textId="77777777">
        <w:tblPrEx>
          <w:tblCellMar>
            <w:top w:w="0" w:type="dxa"/>
            <w:bottom w:w="0" w:type="dxa"/>
          </w:tblCellMar>
        </w:tblPrEx>
        <w:tc>
          <w:tcPr>
            <w:tcW w:w="572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10F2E88" w14:textId="77777777" w:rsidR="0054315E" w:rsidRDefault="00000000">
            <w:pPr>
              <w:spacing w:before="120" w:after="120" w:line="336" w:lineRule="auto"/>
            </w:pPr>
            <w:r>
              <w:rPr>
                <w:rFonts w:ascii="Barlow" w:eastAsia="Barlow" w:hAnsi="Barlow" w:cs="Barlow"/>
                <w:color w:val="093D82"/>
              </w:rPr>
              <w:t xml:space="preserve">Info-Com </w:t>
            </w:r>
          </w:p>
        </w:tc>
        <w:tc>
          <w:tcPr>
            <w:tcW w:w="124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E78E1A8" w14:textId="77777777" w:rsidR="0054315E" w:rsidRDefault="00000000">
            <w:pPr>
              <w:spacing w:before="120" w:after="120" w:line="336" w:lineRule="auto"/>
            </w:pPr>
            <w:r>
              <w:rPr>
                <w:rFonts w:ascii="Barlow Condensed" w:eastAsia="Barlow Condensed" w:hAnsi="Barlow Condensed" w:cs="Barlow Condensed"/>
                <w:color w:val="093D82"/>
              </w:rPr>
              <w:t xml:space="preserve">Stratégie de communication </w:t>
            </w:r>
          </w:p>
        </w:tc>
        <w:tc>
          <w:tcPr>
            <w:tcW w:w="721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E75EA74" w14:textId="77777777" w:rsidR="0054315E" w:rsidRDefault="00000000">
            <w:pPr>
              <w:numPr>
                <w:ilvl w:val="0"/>
                <w:numId w:val="4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BUT2 COM : Revoir la démarche globale stratégie de communication et </w:t>
            </w:r>
            <w:proofErr w:type="gramStart"/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>être en capacité</w:t>
            </w:r>
            <w:proofErr w:type="gramEnd"/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 de la mettre en œuvre dans le contexte de l'entreprise. </w:t>
            </w:r>
          </w:p>
        </w:tc>
      </w:tr>
      <w:tr w:rsidR="0054315E" w14:paraId="6312A636" w14:textId="77777777">
        <w:tblPrEx>
          <w:tblCellMar>
            <w:top w:w="0" w:type="dxa"/>
            <w:bottom w:w="0" w:type="dxa"/>
          </w:tblCellMar>
        </w:tblPrEx>
        <w:tc>
          <w:tcPr>
            <w:tcW w:w="572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7F4BF78" w14:textId="77777777" w:rsidR="0054315E" w:rsidRDefault="00000000">
            <w:pPr>
              <w:spacing w:before="120" w:after="120" w:line="336" w:lineRule="auto"/>
            </w:pPr>
            <w:r>
              <w:rPr>
                <w:rFonts w:ascii="Barlow" w:eastAsia="Barlow" w:hAnsi="Barlow" w:cs="Barlow"/>
                <w:color w:val="093D82"/>
              </w:rPr>
              <w:t xml:space="preserve">TC Toulouse </w:t>
            </w:r>
          </w:p>
        </w:tc>
        <w:tc>
          <w:tcPr>
            <w:tcW w:w="124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3625309" w14:textId="77777777" w:rsidR="0054315E" w:rsidRDefault="00000000">
            <w:pPr>
              <w:spacing w:before="120" w:after="120" w:line="336" w:lineRule="auto"/>
            </w:pPr>
            <w:r>
              <w:rPr>
                <w:rFonts w:ascii="Barlow Condensed" w:eastAsia="Barlow Condensed" w:hAnsi="Barlow Condensed" w:cs="Barlow Condensed"/>
                <w:color w:val="093D82"/>
              </w:rPr>
              <w:t xml:space="preserve">Achats, Offre publique, négociation collectivités </w:t>
            </w:r>
          </w:p>
        </w:tc>
        <w:tc>
          <w:tcPr>
            <w:tcW w:w="721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E183E15" w14:textId="77777777" w:rsidR="0054315E" w:rsidRDefault="00000000">
            <w:pPr>
              <w:spacing w:before="120" w:after="12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 </w:t>
            </w:r>
          </w:p>
        </w:tc>
      </w:tr>
      <w:tr w:rsidR="0054315E" w14:paraId="71B631FD" w14:textId="77777777">
        <w:tblPrEx>
          <w:tblCellMar>
            <w:top w:w="0" w:type="dxa"/>
            <w:bottom w:w="0" w:type="dxa"/>
          </w:tblCellMar>
        </w:tblPrEx>
        <w:tc>
          <w:tcPr>
            <w:tcW w:w="572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D7F45C0" w14:textId="15B54A5C" w:rsidR="0054315E" w:rsidRDefault="00000000">
            <w:pPr>
              <w:spacing w:before="120" w:after="120" w:line="336" w:lineRule="auto"/>
            </w:pPr>
            <w:r>
              <w:rPr>
                <w:rFonts w:ascii="Barlow" w:eastAsia="Barlow" w:hAnsi="Barlow" w:cs="Barlow"/>
                <w:color w:val="093D82"/>
              </w:rPr>
              <w:t>PEC</w:t>
            </w:r>
            <w:r>
              <w:rPr>
                <w:rFonts w:ascii="Barlow" w:eastAsia="Barlow" w:hAnsi="Barlow" w:cs="Barlow"/>
                <w:color w:val="093D82"/>
              </w:rPr>
              <w:br/>
              <w:t xml:space="preserve">Toulouse </w:t>
            </w:r>
          </w:p>
        </w:tc>
        <w:tc>
          <w:tcPr>
            <w:tcW w:w="124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6A3B24F" w14:textId="77777777" w:rsidR="0054315E" w:rsidRDefault="00000000">
            <w:pPr>
              <w:spacing w:before="120" w:after="120" w:line="336" w:lineRule="auto"/>
            </w:pPr>
            <w:r>
              <w:rPr>
                <w:rFonts w:ascii="Barlow Condensed" w:eastAsia="Barlow Condensed" w:hAnsi="Barlow Condensed" w:cs="Barlow Condensed"/>
                <w:color w:val="093D82"/>
              </w:rPr>
              <w:t xml:space="preserve">Logistique </w:t>
            </w:r>
          </w:p>
        </w:tc>
        <w:tc>
          <w:tcPr>
            <w:tcW w:w="721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0FC7F8F" w14:textId="77777777" w:rsidR="0054315E" w:rsidRDefault="00000000">
            <w:pPr>
              <w:spacing w:before="120" w:after="12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ERP </w:t>
            </w:r>
          </w:p>
        </w:tc>
      </w:tr>
      <w:tr w:rsidR="0054315E" w14:paraId="00F67FED" w14:textId="77777777">
        <w:tblPrEx>
          <w:tblCellMar>
            <w:top w:w="0" w:type="dxa"/>
            <w:bottom w:w="0" w:type="dxa"/>
          </w:tblCellMar>
        </w:tblPrEx>
        <w:tc>
          <w:tcPr>
            <w:tcW w:w="572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5A8BB15" w14:textId="77777777" w:rsidR="0054315E" w:rsidRDefault="00000000">
            <w:pPr>
              <w:spacing w:before="120" w:after="120" w:line="336" w:lineRule="auto"/>
            </w:pPr>
            <w:r>
              <w:rPr>
                <w:rFonts w:ascii="Barlow" w:eastAsia="Barlow" w:hAnsi="Barlow" w:cs="Barlow"/>
                <w:color w:val="093D82"/>
              </w:rPr>
              <w:t xml:space="preserve">PEC </w:t>
            </w:r>
          </w:p>
        </w:tc>
        <w:tc>
          <w:tcPr>
            <w:tcW w:w="124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51E09E4" w14:textId="77777777" w:rsidR="0054315E" w:rsidRDefault="00000000">
            <w:pPr>
              <w:spacing w:before="120" w:after="120" w:line="336" w:lineRule="auto"/>
            </w:pPr>
            <w:r>
              <w:rPr>
                <w:rFonts w:ascii="Barlow Condensed" w:eastAsia="Barlow Condensed" w:hAnsi="Barlow Condensed" w:cs="Barlow Condensed"/>
                <w:color w:val="093D82"/>
              </w:rPr>
              <w:t xml:space="preserve">Qualité </w:t>
            </w:r>
          </w:p>
        </w:tc>
        <w:tc>
          <w:tcPr>
            <w:tcW w:w="721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C6E5402" w14:textId="77777777" w:rsidR="0054315E" w:rsidRDefault="00000000">
            <w:pPr>
              <w:numPr>
                <w:ilvl w:val="0"/>
                <w:numId w:val="5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Indicateur de performance </w:t>
            </w:r>
          </w:p>
          <w:p w14:paraId="3F99A4F2" w14:textId="77777777" w:rsidR="0054315E" w:rsidRDefault="00000000">
            <w:pPr>
              <w:numPr>
                <w:ilvl w:val="0"/>
                <w:numId w:val="5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BPL BPF </w:t>
            </w:r>
          </w:p>
          <w:p w14:paraId="0459B80D" w14:textId="77777777" w:rsidR="0054315E" w:rsidRDefault="00000000">
            <w:pPr>
              <w:numPr>
                <w:ilvl w:val="0"/>
                <w:numId w:val="5"/>
              </w:numPr>
              <w:spacing w:after="0" w:line="266" w:lineRule="auto"/>
            </w:pPr>
            <w:r>
              <w:rPr>
                <w:rFonts w:ascii="Barlow" w:eastAsia="Barlow" w:hAnsi="Barlow" w:cs="Barlow"/>
                <w:color w:val="093D82"/>
                <w:spacing w:val="-7"/>
                <w:sz w:val="22"/>
                <w:szCs w:val="22"/>
              </w:rPr>
              <w:t xml:space="preserve">Gestion documentaire </w:t>
            </w:r>
          </w:p>
        </w:tc>
      </w:tr>
    </w:tbl>
    <w:p w14:paraId="0B96593A" w14:textId="77777777" w:rsidR="0054315E" w:rsidRDefault="00000000">
      <w:pPr>
        <w:spacing w:before="120" w:after="120" w:line="336" w:lineRule="auto"/>
      </w:pPr>
      <w:r>
        <w:rPr>
          <w:rFonts w:ascii="Canva Sans" w:eastAsia="Canva Sans" w:hAnsi="Canva Sans" w:cs="Canva Sans"/>
          <w:color w:val="093D82"/>
        </w:rPr>
        <w:t xml:space="preserve"> </w:t>
      </w:r>
    </w:p>
    <w:p w14:paraId="21E9CD68" w14:textId="77777777" w:rsidR="0054315E" w:rsidRDefault="00000000">
      <w:pPr>
        <w:spacing w:before="120" w:after="120" w:line="336" w:lineRule="auto"/>
      </w:pPr>
      <w:r>
        <w:rPr>
          <w:rFonts w:ascii="Open Sans" w:eastAsia="Open Sans" w:hAnsi="Open Sans" w:cs="Open Sans"/>
          <w:color w:val="000000"/>
        </w:rPr>
        <w:t xml:space="preserve"> </w:t>
      </w:r>
    </w:p>
    <w:p w14:paraId="2179CAC3" w14:textId="77777777" w:rsidR="0054315E" w:rsidRDefault="00000000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  <w:sz w:val="2"/>
          <w:szCs w:val="2"/>
        </w:rPr>
        <w:t xml:space="preserve"> </w:t>
      </w:r>
    </w:p>
    <w:sectPr w:rsidR="0054315E">
      <w:pgSz w:w="11910" w:h="16845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2F289E87-3167-4D52-9F9E-4BBA4BFE7238}"/>
  </w:font>
  <w:font w:name="Barlow">
    <w:charset w:val="00"/>
    <w:family w:val="auto"/>
    <w:pitch w:val="variable"/>
    <w:sig w:usb0="20000007" w:usb1="00000000" w:usb2="00000000" w:usb3="00000000" w:csb0="00000193" w:csb1="00000000"/>
    <w:embedRegular r:id="rId2" w:fontKey="{F390E807-C4D9-4385-9FAB-A65C4030EAD6}"/>
  </w:font>
  <w:font w:name="Barlow Condensed">
    <w:charset w:val="00"/>
    <w:family w:val="auto"/>
    <w:pitch w:val="variable"/>
    <w:sig w:usb0="20000007" w:usb1="00000000" w:usb2="00000000" w:usb3="00000000" w:csb0="00000193" w:csb1="00000000"/>
    <w:embedRegular r:id="rId3" w:fontKey="{BD2D9A5F-C29A-41BC-AC08-C9F6B77223F0}"/>
  </w:font>
  <w:font w:name="Canva Sans">
    <w:charset w:val="00"/>
    <w:family w:val="auto"/>
    <w:pitch w:val="default"/>
    <w:embedRegular r:id="rId4" w:fontKey="{0F8C1E3B-C80E-418B-91A4-182DC935D249}"/>
  </w:font>
  <w:font w:name="Open Sans">
    <w:charset w:val="00"/>
    <w:family w:val="swiss"/>
    <w:pitch w:val="variable"/>
    <w:sig w:usb0="E00002EF" w:usb1="4000205B" w:usb2="00000028" w:usb3="00000000" w:csb0="0000019F" w:csb1="00000000"/>
    <w:embedRegular r:id="rId5" w:fontKey="{FAEC9B18-15B7-4FFD-9C1E-3C4FCC733A5A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6" w:fontKey="{42C35CE2-21D4-4B91-BACF-3689F86CF07D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D7CDC"/>
    <w:multiLevelType w:val="hybridMultilevel"/>
    <w:tmpl w:val="A426AE72"/>
    <w:lvl w:ilvl="0" w:tplc="E1D2F04E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954AB31E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0E3C9144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77F8CC78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B896F098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B9BCD146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09CAEC5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42029C06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0EA6366C">
      <w:numFmt w:val="decimal"/>
      <w:lvlText w:val=""/>
      <w:lvlJc w:val="left"/>
    </w:lvl>
  </w:abstractNum>
  <w:abstractNum w:abstractNumId="1" w15:restartNumberingAfterBreak="0">
    <w:nsid w:val="15912299"/>
    <w:multiLevelType w:val="hybridMultilevel"/>
    <w:tmpl w:val="08AE6678"/>
    <w:lvl w:ilvl="0" w:tplc="73BEB12E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CDBAF038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25520738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48A09F52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B48CF4C0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F0A23C2E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1E6C8044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4992E102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A2148C54">
      <w:numFmt w:val="decimal"/>
      <w:lvlText w:val=""/>
      <w:lvlJc w:val="left"/>
    </w:lvl>
  </w:abstractNum>
  <w:abstractNum w:abstractNumId="2" w15:restartNumberingAfterBreak="0">
    <w:nsid w:val="2F3C58C6"/>
    <w:multiLevelType w:val="hybridMultilevel"/>
    <w:tmpl w:val="FBB613B2"/>
    <w:lvl w:ilvl="0" w:tplc="F16C3DF4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03A8976A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5E66E2EA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CF127392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215E716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70EC70C0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0F5CA2A4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FC2024B4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71683688">
      <w:numFmt w:val="decimal"/>
      <w:lvlText w:val=""/>
      <w:lvlJc w:val="left"/>
    </w:lvl>
  </w:abstractNum>
  <w:abstractNum w:abstractNumId="3" w15:restartNumberingAfterBreak="0">
    <w:nsid w:val="3D1218A8"/>
    <w:multiLevelType w:val="hybridMultilevel"/>
    <w:tmpl w:val="1B947362"/>
    <w:lvl w:ilvl="0" w:tplc="D482246A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696CDC38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D30621E4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7CECF52A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E5B051B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C7C202BC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469C443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1F1CC17C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6CF68D72">
      <w:numFmt w:val="decimal"/>
      <w:lvlText w:val=""/>
      <w:lvlJc w:val="left"/>
    </w:lvl>
  </w:abstractNum>
  <w:abstractNum w:abstractNumId="4" w15:restartNumberingAfterBreak="0">
    <w:nsid w:val="6C8F7AD7"/>
    <w:multiLevelType w:val="hybridMultilevel"/>
    <w:tmpl w:val="A5B48CF2"/>
    <w:lvl w:ilvl="0" w:tplc="B462BAB2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F33AB068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38509C3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D758D878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F8686AC2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FE722072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395AAD14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583E9B1A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E368B23E">
      <w:numFmt w:val="decimal"/>
      <w:lvlText w:val=""/>
      <w:lvlJc w:val="left"/>
    </w:lvl>
  </w:abstractNum>
  <w:num w:numId="1" w16cid:durableId="1092779267">
    <w:abstractNumId w:val="4"/>
  </w:num>
  <w:num w:numId="2" w16cid:durableId="1577664882">
    <w:abstractNumId w:val="1"/>
  </w:num>
  <w:num w:numId="3" w16cid:durableId="1143810287">
    <w:abstractNumId w:val="2"/>
  </w:num>
  <w:num w:numId="4" w16cid:durableId="214591029">
    <w:abstractNumId w:val="0"/>
  </w:num>
  <w:num w:numId="5" w16cid:durableId="1415397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08"/>
  <w:hyphenationZone w:val="425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5E"/>
    <w:rsid w:val="0054315E"/>
    <w:rsid w:val="00671BA7"/>
    <w:rsid w:val="0090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22EE"/>
  <w15:docId w15:val="{DB297BC9-8701-48F5-8A8B-383E0DC6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878</Words>
  <Characters>4832</Characters>
  <Application>Microsoft Office Word</Application>
  <DocSecurity>0</DocSecurity>
  <Lines>40</Lines>
  <Paragraphs>11</Paragraphs>
  <ScaleCrop>false</ScaleCrop>
  <Company>IUT Paul Sabatier</Company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Lola Le Stum</cp:lastModifiedBy>
  <cp:revision>2</cp:revision>
  <dcterms:created xsi:type="dcterms:W3CDTF">2025-05-12T10:13:00Z</dcterms:created>
  <dcterms:modified xsi:type="dcterms:W3CDTF">2025-05-12T10:13:00Z</dcterms:modified>
</cp:coreProperties>
</file>